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102.7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F#/E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271.2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275.1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284.9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288.6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292.1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