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24.6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30.6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35.9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41.8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42.6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43.4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51.0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54.4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55.6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58.2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59.0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64.6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68.8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71.2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72.1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72.8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74.0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75.5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84.4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87.3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92.3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93.9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96.1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97.5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98.0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101.1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101.8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103.9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106.2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109.8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113.8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114.3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120.0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123.1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123.8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129.4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133.4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136.7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137.4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139.3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148.6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151.3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154.9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158.2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160.4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161.1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162.5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164.6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166.2</w:t>
            </w:r>
          </w:p>
        </w:tc>
        <w:tc>
          <w:tcPr>
            <w:tcW w:type="dxa" w:w="2160"/>
          </w:tcPr>
          <w:p>
            <w:r>
              <w:t>Adim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168.2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169.7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178.9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180.6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189.7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192.0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200.4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202.7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205.8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207.4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