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233.0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253.1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272.6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274.7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284.7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286.7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288.6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299.8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300.3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303.1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305.3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312.6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314.7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321.7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323.3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324.7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328.6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329.6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